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10464A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0104DE" w:rsidRPr="00AE75E3">
        <w:rPr>
          <w:rFonts w:ascii="Arial" w:hAnsi="Arial" w:cs="Arial"/>
          <w:b/>
          <w:bCs/>
          <w:sz w:val="24"/>
        </w:rPr>
        <w:t>S2-</w:t>
      </w:r>
      <w:r w:rsidR="007B04EA" w:rsidRPr="00AE75E3">
        <w:rPr>
          <w:rFonts w:ascii="Arial" w:hAnsi="Arial" w:cs="Arial"/>
          <w:b/>
          <w:bCs/>
          <w:sz w:val="24"/>
        </w:rPr>
        <w:t>1</w:t>
      </w:r>
      <w:r w:rsidR="007B04EA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7B04EA">
        <w:rPr>
          <w:rFonts w:ascii="Arial" w:hAnsi="Arial" w:cs="Arial"/>
          <w:b/>
          <w:bCs/>
          <w:sz w:val="24"/>
          <w:lang w:eastAsia="zh-CN"/>
        </w:rPr>
        <w:t>7115</w:t>
      </w:r>
    </w:p>
    <w:p w:rsidR="00CE2E68" w:rsidRPr="00F76B76" w:rsidRDefault="007665D1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EC0ACA">
        <w:rPr>
          <w:rFonts w:ascii="Arial" w:hAnsi="Arial" w:cs="Arial"/>
          <w:b/>
        </w:rPr>
        <w:t xml:space="preserve">Reduce </w:t>
      </w:r>
      <w:r w:rsidR="00B85D20" w:rsidRPr="00B85D20">
        <w:rPr>
          <w:rFonts w:ascii="Arial" w:hAnsi="Arial" w:cs="Arial"/>
          <w:b/>
        </w:rPr>
        <w:t>latency to setup the user plane</w:t>
      </w:r>
    </w:p>
    <w:p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EC0ACA">
        <w:rPr>
          <w:rFonts w:ascii="Arial" w:hAnsi="Arial" w:cs="Arial"/>
          <w:i/>
          <w:lang w:eastAsia="zh-CN"/>
        </w:rPr>
        <w:t>to reduce the latency to setup the user plane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:rsidR="005029BF" w:rsidRPr="005029BF" w:rsidRDefault="00763806" w:rsidP="005029BF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n </w:t>
      </w:r>
      <w:r w:rsidR="00EC0ACA">
        <w:rPr>
          <w:rFonts w:eastAsia="MS Mincho"/>
          <w:lang w:val="en-US"/>
        </w:rPr>
        <w:t>S2#127bis</w:t>
      </w:r>
      <w:r>
        <w:rPr>
          <w:rFonts w:eastAsia="MS Mincho"/>
          <w:lang w:val="en-US"/>
        </w:rPr>
        <w:t xml:space="preserve"> meeting, </w:t>
      </w:r>
      <w:r w:rsidR="005029BF">
        <w:rPr>
          <w:rFonts w:eastAsia="MS Mincho"/>
          <w:lang w:val="en-US"/>
        </w:rPr>
        <w:t xml:space="preserve">a new key issue </w:t>
      </w:r>
      <w:r w:rsidR="005029BF" w:rsidRPr="005029BF">
        <w:rPr>
          <w:rFonts w:eastAsia="MS Mincho"/>
          <w:lang w:val="en-US"/>
        </w:rPr>
        <w:t>on “Latency to setup the user plane” has been approved:</w:t>
      </w:r>
    </w:p>
    <w:p w:rsidR="005029BF" w:rsidRPr="005029BF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 xml:space="preserve">how to identify the delay-sensitive PDU Sessions and how the network authorizes the use of this feature.   </w:t>
      </w:r>
    </w:p>
    <w:p w:rsidR="005029BF" w:rsidRPr="00131D0B" w:rsidRDefault="005029BF" w:rsidP="005029BF">
      <w:pPr>
        <w:pStyle w:val="a8"/>
        <w:numPr>
          <w:ilvl w:val="0"/>
          <w:numId w:val="36"/>
        </w:numPr>
        <w:ind w:firstLineChars="0"/>
        <w:rPr>
          <w:rFonts w:eastAsia="MS Mincho"/>
          <w:lang w:val="en-US"/>
        </w:rPr>
      </w:pPr>
      <w:r w:rsidRPr="005029BF">
        <w:rPr>
          <w:rFonts w:eastAsia="MS Mincho"/>
          <w:i/>
          <w:iCs/>
        </w:rPr>
        <w:t>how to avoid the increase of delay to setup the user plane if and when the UE moves outside of the SMF Service Area while in Idle mode</w:t>
      </w:r>
    </w:p>
    <w:p w:rsidR="00131D0B" w:rsidRPr="00131D0B" w:rsidRDefault="00131D0B" w:rsidP="00131D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this paper we propose how to reduce the latency to setup the user plane. </w:t>
      </w:r>
    </w:p>
    <w:p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:rsidR="00552149" w:rsidRDefault="00552149" w:rsidP="00C37151">
      <w:pPr>
        <w:rPr>
          <w:rFonts w:eastAsia="MS Mincho"/>
        </w:rPr>
      </w:pPr>
    </w:p>
    <w:p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:rsidR="00EC0ACA" w:rsidRPr="005F5B7E" w:rsidRDefault="00EC0ACA" w:rsidP="00EC0ACA">
      <w:pPr>
        <w:pStyle w:val="2"/>
        <w:rPr>
          <w:ins w:id="2" w:author="作者"/>
        </w:rPr>
      </w:pPr>
      <w:bookmarkStart w:id="3" w:name="_Toc513647965"/>
      <w:ins w:id="4" w:author="作者">
        <w:r w:rsidRPr="005F5B7E">
          <w:t>6.</w:t>
        </w:r>
        <w:r w:rsidRPr="005F5B7E">
          <w:rPr>
            <w:sz w:val="28"/>
          </w:rPr>
          <w:t>X</w:t>
        </w:r>
        <w:r w:rsidRPr="005F5B7E">
          <w:tab/>
          <w:t>Solution #X:</w:t>
        </w:r>
        <w:bookmarkEnd w:id="3"/>
        <w:r>
          <w:t xml:space="preserve"> Reduce latency to setup the user plane</w:t>
        </w:r>
      </w:ins>
    </w:p>
    <w:p w:rsidR="00EC0ACA" w:rsidRPr="005F5B7E" w:rsidRDefault="00EC0ACA" w:rsidP="00EC0ACA">
      <w:pPr>
        <w:pStyle w:val="3"/>
        <w:rPr>
          <w:ins w:id="5" w:author="作者"/>
        </w:rPr>
      </w:pPr>
      <w:bookmarkStart w:id="6" w:name="_Toc513647966"/>
      <w:ins w:id="7" w:author="作者">
        <w:r w:rsidRPr="005F5B7E">
          <w:t>6.X.1</w:t>
        </w:r>
        <w:r w:rsidRPr="005F5B7E">
          <w:tab/>
          <w:t>Overview</w:t>
        </w:r>
        <w:bookmarkEnd w:id="6"/>
      </w:ins>
    </w:p>
    <w:p w:rsidR="00EC0ACA" w:rsidRDefault="00EC0ACA" w:rsidP="00EC0ACA">
      <w:pPr>
        <w:rPr>
          <w:ins w:id="8" w:author="作者"/>
          <w:lang w:val="en-US" w:eastAsia="zh-CN"/>
        </w:rPr>
      </w:pPr>
      <w:ins w:id="9" w:author="作者">
        <w:r w:rsidRPr="0038224E">
          <w:rPr>
            <w:rFonts w:eastAsia="MS Mincho"/>
          </w:rPr>
          <w:t>This</w:t>
        </w:r>
        <w:r w:rsidRPr="0038224E">
          <w:rPr>
            <w:rFonts w:eastAsia="MS Mincho" w:hint="eastAsia"/>
          </w:rPr>
          <w:t xml:space="preserve"> </w:t>
        </w:r>
        <w:r w:rsidRPr="0038224E">
          <w:rPr>
            <w:lang w:eastAsia="zh-CN"/>
          </w:rPr>
          <w:t>solution</w:t>
        </w:r>
        <w:r w:rsidRPr="0038224E">
          <w:rPr>
            <w:lang w:val="en-US" w:eastAsia="zh-CN"/>
          </w:rPr>
          <w:t xml:space="preserve"> addresses the key issue</w:t>
        </w:r>
        <w:r>
          <w:rPr>
            <w:lang w:val="en-US" w:eastAsia="zh-CN"/>
          </w:rPr>
          <w:t xml:space="preserve"> 6 </w:t>
        </w:r>
        <w:r w:rsidR="00131D0B" w:rsidRPr="0048656B">
          <w:t>"</w:t>
        </w:r>
        <w:r>
          <w:rPr>
            <w:lang w:val="en-US" w:eastAsia="zh-CN"/>
          </w:rPr>
          <w:t>latency to setup the user plane</w:t>
        </w:r>
        <w:r w:rsidR="00131D0B" w:rsidRPr="0048656B">
          <w:t>"</w:t>
        </w:r>
        <w:r w:rsidR="00131D0B">
          <w:t xml:space="preserve">, </w:t>
        </w:r>
      </w:ins>
    </w:p>
    <w:p w:rsidR="00EC0ACA" w:rsidRPr="00054D9E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ins w:id="10" w:author="作者"/>
          <w:lang w:val="en-US"/>
        </w:rPr>
      </w:pPr>
      <w:ins w:id="11" w:author="作者">
        <w:r w:rsidRPr="00054D9E">
          <w:t xml:space="preserve">how to identify the delay-sensitive PDU Sessions and how the network authorizes the use of this feature.   </w:t>
        </w:r>
      </w:ins>
    </w:p>
    <w:p w:rsidR="00EC0ACA" w:rsidRPr="00131D0B" w:rsidRDefault="00EC0ACA" w:rsidP="00131D0B">
      <w:pPr>
        <w:pStyle w:val="B1"/>
        <w:numPr>
          <w:ilvl w:val="0"/>
          <w:numId w:val="40"/>
        </w:numPr>
        <w:tabs>
          <w:tab w:val="left" w:pos="4536"/>
        </w:tabs>
        <w:rPr>
          <w:lang w:val="en-US"/>
        </w:rPr>
      </w:pPr>
      <w:ins w:id="12" w:author="作者">
        <w:r w:rsidRPr="00054D9E">
          <w:t>how to avoid the increase of delay to setup the user plane if and when the UE moves outside of the SMF Service Area while in Idle mode</w:t>
        </w:r>
      </w:ins>
    </w:p>
    <w:p w:rsidR="00131D0B" w:rsidRPr="00131D0B" w:rsidRDefault="00131D0B" w:rsidP="00131D0B">
      <w:pPr>
        <w:rPr>
          <w:ins w:id="13" w:author="作者"/>
          <w:lang w:val="en-US"/>
        </w:rPr>
      </w:pPr>
      <w:ins w:id="14" w:author="作者">
        <w:r w:rsidRPr="00131D0B">
          <w:rPr>
            <w:lang w:val="en-US"/>
          </w:rPr>
          <w:t xml:space="preserve">The additional delay when the UE returned from IDLE can be categorized into two case: </w:t>
        </w:r>
      </w:ins>
    </w:p>
    <w:p w:rsidR="00131D0B" w:rsidRPr="00131D0B" w:rsidRDefault="00131D0B" w:rsidP="00131D0B">
      <w:pPr>
        <w:pStyle w:val="B1"/>
        <w:rPr>
          <w:ins w:id="15" w:author="作者"/>
          <w:lang w:val="en-US"/>
        </w:rPr>
      </w:pPr>
      <w:ins w:id="16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1: Additional I-UPF selection if the same SMF can still serve the UE. This is same as Rel-15. </w:t>
        </w:r>
      </w:ins>
    </w:p>
    <w:p w:rsidR="00131D0B" w:rsidRPr="00131D0B" w:rsidRDefault="00131D0B" w:rsidP="00131D0B">
      <w:pPr>
        <w:pStyle w:val="B1"/>
        <w:rPr>
          <w:ins w:id="17" w:author="作者"/>
          <w:lang w:val="en-US"/>
        </w:rPr>
      </w:pPr>
      <w:ins w:id="18" w:author="作者">
        <w:r w:rsidRPr="00131D0B">
          <w:rPr>
            <w:lang w:val="en-US"/>
          </w:rPr>
          <w:t>-</w:t>
        </w:r>
        <w:r w:rsidRPr="00131D0B">
          <w:rPr>
            <w:lang w:val="en-US"/>
          </w:rPr>
          <w:tab/>
          <w:t xml:space="preserve">Case 2: Additional I-SMF selection if the serving SMF can not control the N3UPF which connect to the UE serving RAN area.   </w:t>
        </w:r>
      </w:ins>
    </w:p>
    <w:p w:rsidR="00131D0B" w:rsidRPr="00054D9E" w:rsidRDefault="00131D0B" w:rsidP="00131D0B">
      <w:pPr>
        <w:rPr>
          <w:ins w:id="19" w:author="作者"/>
          <w:lang w:val="en-US"/>
        </w:rPr>
      </w:pPr>
      <w:ins w:id="20" w:author="作者">
        <w:r w:rsidRPr="00131D0B">
          <w:rPr>
            <w:lang w:val="en-US"/>
          </w:rPr>
          <w:t xml:space="preserve">Comparing above two case if the I-UPF is not changed, the additional SMF does not need be added or removed. So if the new I-UPF </w:t>
        </w:r>
        <w:r w:rsidR="004310D6">
          <w:rPr>
            <w:lang w:val="en-US"/>
          </w:rPr>
          <w:t>is not</w:t>
        </w:r>
        <w:r w:rsidRPr="00131D0B">
          <w:rPr>
            <w:lang w:val="en-US"/>
          </w:rPr>
          <w:t xml:space="preserve"> added/removed during the Service Request procedure, the additional latency can be reduced. The possible solutions that can solve the key issue includes:</w:t>
        </w:r>
      </w:ins>
    </w:p>
    <w:p w:rsidR="00EC0ACA" w:rsidRPr="005F5B7E" w:rsidRDefault="00EC0ACA" w:rsidP="00EC0ACA">
      <w:pPr>
        <w:pStyle w:val="3"/>
        <w:rPr>
          <w:ins w:id="21" w:author="作者"/>
        </w:rPr>
      </w:pPr>
      <w:bookmarkStart w:id="22" w:name="_Toc513647967"/>
      <w:ins w:id="23" w:author="作者">
        <w:r w:rsidRPr="005F5B7E">
          <w:t>6.X.2</w:t>
        </w:r>
        <w:r w:rsidRPr="005F5B7E">
          <w:tab/>
          <w:t>Description of the solution</w:t>
        </w:r>
        <w:bookmarkEnd w:id="22"/>
      </w:ins>
    </w:p>
    <w:p w:rsidR="00131D0B" w:rsidRPr="00EC0ACA" w:rsidRDefault="00131D0B" w:rsidP="00131D0B">
      <w:pPr>
        <w:rPr>
          <w:ins w:id="24" w:author="作者"/>
          <w:lang w:val="en-US"/>
        </w:rPr>
      </w:pPr>
      <w:ins w:id="25" w:author="作者">
        <w:r w:rsidRPr="00EC0ACA">
          <w:rPr>
            <w:lang w:val="en-US"/>
          </w:rPr>
          <w:t>Alternative 1: deployment based solution</w:t>
        </w:r>
      </w:ins>
    </w:p>
    <w:p w:rsidR="00131D0B" w:rsidRDefault="00131D0B" w:rsidP="00131D0B">
      <w:pPr>
        <w:rPr>
          <w:ins w:id="26" w:author="作者"/>
          <w:lang w:val="en-US"/>
        </w:rPr>
      </w:pPr>
      <w:ins w:id="27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</w:t>
        </w:r>
        <w:r>
          <w:rPr>
            <w:lang w:val="en-US"/>
          </w:rPr>
          <w:t>i</w:t>
        </w:r>
        <w:r w:rsidRPr="005029BF">
          <w:rPr>
            <w:lang w:val="en-US"/>
          </w:rPr>
          <w:t>.</w:t>
        </w:r>
        <w:r>
          <w:rPr>
            <w:lang w:val="en-US"/>
          </w:rPr>
          <w:t>e</w:t>
        </w:r>
        <w:r w:rsidRPr="005029BF">
          <w:rPr>
            <w:lang w:val="en-US"/>
          </w:rPr>
          <w:t xml:space="preserve">. to align the </w:t>
        </w:r>
        <w:r>
          <w:rPr>
            <w:lang w:val="en-US"/>
          </w:rPr>
          <w:t>UPF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SMF/UPF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</w:t>
        </w:r>
        <w:r>
          <w:rPr>
            <w:lang w:val="en-US"/>
          </w:rPr>
          <w:lastRenderedPageBreak/>
          <w:t xml:space="preserve">the mobility procedure is triggered. This deployment requires that UPF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06653F" w:rsidRDefault="00131D0B" w:rsidP="00131D0B">
      <w:pPr>
        <w:rPr>
          <w:ins w:id="28" w:author="作者"/>
          <w:lang w:val="en-US"/>
        </w:rPr>
      </w:pPr>
      <w:ins w:id="29" w:author="作者">
        <w:r>
          <w:rPr>
            <w:lang w:val="en-US"/>
          </w:rPr>
          <w:t>T</w:t>
        </w:r>
        <w:r w:rsidRPr="005029BF">
          <w:rPr>
            <w:lang w:val="en-US"/>
          </w:rPr>
          <w:t xml:space="preserve">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that support</w:t>
        </w:r>
        <w:r w:rsidR="004310D6">
          <w:rPr>
            <w:lang w:val="en-US"/>
          </w:rPr>
          <w:t>s</w:t>
        </w:r>
        <w:r w:rsidRPr="005029BF">
          <w:rPr>
            <w:lang w:val="en-US"/>
          </w:rPr>
          <w:t xml:space="preserve"> the latency sensitive services can be </w:t>
        </w:r>
        <w:r>
          <w:rPr>
            <w:lang w:val="en-US"/>
          </w:rPr>
          <w:t>plan</w:t>
        </w:r>
        <w:r w:rsidRPr="005029BF">
          <w:rPr>
            <w:lang w:val="en-US"/>
          </w:rPr>
          <w:t xml:space="preserve">ed properly in order to avoid the I-SMF/I-UPF change during service request procedure, e.g. to align the </w:t>
        </w:r>
        <w:r>
          <w:rPr>
            <w:lang w:val="en-US"/>
          </w:rPr>
          <w:t>SMF</w:t>
        </w:r>
        <w:r w:rsidRPr="005029BF">
          <w:rPr>
            <w:lang w:val="en-US"/>
          </w:rPr>
          <w:t xml:space="preserve"> service area </w:t>
        </w:r>
        <w:r>
          <w:rPr>
            <w:lang w:val="en-US"/>
          </w:rPr>
          <w:t>same as</w:t>
        </w:r>
        <w:r w:rsidRPr="005029BF">
          <w:rPr>
            <w:lang w:val="en-US"/>
          </w:rPr>
          <w:t xml:space="preserve"> the AMF service area. </w:t>
        </w:r>
        <w:r>
          <w:rPr>
            <w:lang w:val="en-US"/>
          </w:rPr>
          <w:t xml:space="preserve">Thus when the UE does not change the serving AMF, no matter how to allocate TA list to the UE, the SMF will not be changed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mobility procedure is triggered. This deployment requires that SMF </w:t>
        </w:r>
        <w:r w:rsidR="004310D6">
          <w:rPr>
            <w:lang w:val="en-US"/>
          </w:rPr>
          <w:t>has</w:t>
        </w:r>
        <w:r>
          <w:rPr>
            <w:lang w:val="en-US"/>
          </w:rPr>
          <w:t xml:space="preserve"> the same area coverage as the AMF service area.</w:t>
        </w:r>
      </w:ins>
    </w:p>
    <w:p w:rsidR="00131D0B" w:rsidRPr="00EA48A6" w:rsidRDefault="00131D0B" w:rsidP="00131D0B">
      <w:pPr>
        <w:rPr>
          <w:ins w:id="30" w:author="作者"/>
          <w:lang w:val="en-US"/>
        </w:rPr>
      </w:pPr>
      <w:ins w:id="31" w:author="作者">
        <w:r w:rsidRPr="00EA48A6">
          <w:rPr>
            <w:lang w:val="en-US"/>
          </w:rPr>
          <w:t xml:space="preserve">Alternative 2: Update the </w:t>
        </w:r>
        <w:r w:rsidR="004310D6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</w:p>
    <w:p w:rsidR="00131D0B" w:rsidRDefault="00131D0B" w:rsidP="00131D0B">
      <w:pPr>
        <w:rPr>
          <w:ins w:id="32" w:author="作者"/>
          <w:lang w:val="en-US"/>
        </w:rPr>
      </w:pPr>
      <w:ins w:id="33" w:author="作者">
        <w:r>
          <w:rPr>
            <w:lang w:val="en-US"/>
          </w:rPr>
          <w:t xml:space="preserve">When the UE is registered,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is allocated to the UE as the normal procedure. </w:t>
        </w:r>
      </w:ins>
    </w:p>
    <w:p w:rsidR="00131D0B" w:rsidRDefault="00131D0B" w:rsidP="00131D0B">
      <w:pPr>
        <w:rPr>
          <w:ins w:id="34" w:author="作者"/>
          <w:lang w:val="en-US"/>
        </w:rPr>
      </w:pPr>
      <w:ins w:id="35" w:author="作者">
        <w:r>
          <w:rPr>
            <w:lang w:val="en-US"/>
          </w:rPr>
          <w:t xml:space="preserve">When one PDU Session is to be established, the </w:t>
        </w:r>
        <w:r w:rsidRPr="005029BF">
          <w:rPr>
            <w:lang w:val="en-US"/>
          </w:rPr>
          <w:t xml:space="preserve">SMF determines </w:t>
        </w:r>
        <w:r>
          <w:rPr>
            <w:lang w:val="en-US"/>
          </w:rPr>
          <w:t xml:space="preserve">whether </w:t>
        </w:r>
        <w:r w:rsidRPr="005029BF">
          <w:rPr>
            <w:lang w:val="en-US"/>
          </w:rPr>
          <w:t>the PDU session is latency sensitive, e.g. based on indication received from UE</w:t>
        </w:r>
        <w:r>
          <w:rPr>
            <w:lang w:val="en-US"/>
          </w:rPr>
          <w:t xml:space="preserve">, PCF, </w:t>
        </w:r>
        <w:r w:rsidRPr="005029BF">
          <w:rPr>
            <w:lang w:val="en-US"/>
          </w:rPr>
          <w:t>AF, or based on local policy</w:t>
        </w:r>
        <w:r>
          <w:rPr>
            <w:lang w:val="en-US"/>
          </w:rPr>
          <w:t>.</w:t>
        </w:r>
        <w:r w:rsidRPr="005029BF">
          <w:rPr>
            <w:lang w:val="en-US"/>
          </w:rPr>
          <w:t xml:space="preserve"> </w:t>
        </w:r>
      </w:ins>
    </w:p>
    <w:p w:rsidR="00131D0B" w:rsidRDefault="00131D0B" w:rsidP="00131D0B">
      <w:pPr>
        <w:rPr>
          <w:ins w:id="36" w:author="Zhufenqin" w:date="2018-07-05T08:51:00Z"/>
          <w:lang w:val="en-US"/>
        </w:rPr>
      </w:pPr>
      <w:ins w:id="37" w:author="作者">
        <w:r>
          <w:rPr>
            <w:lang w:val="en-US"/>
          </w:rPr>
          <w:t>The SMF select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and get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UPF service area as the normal procedure. I</w:t>
        </w:r>
        <w:r w:rsidRPr="005029BF">
          <w:rPr>
            <w:lang w:val="en-US"/>
          </w:rPr>
          <w:t>f</w:t>
        </w:r>
        <w:r>
          <w:rPr>
            <w:lang w:val="en-US"/>
          </w:rPr>
          <w:t xml:space="preserve"> the SMF determines a PDU session</w:t>
        </w:r>
        <w:r w:rsidRPr="005029BF">
          <w:rPr>
            <w:lang w:val="en-US"/>
          </w:rPr>
          <w:t xml:space="preserve"> is latency sensitive,</w:t>
        </w:r>
        <w:r>
          <w:rPr>
            <w:lang w:val="en-US"/>
          </w:rPr>
          <w:t xml:space="preserve"> the SMF subscribe</w:t>
        </w:r>
        <w:r w:rsidR="0040000E">
          <w:rPr>
            <w:lang w:val="en-US"/>
          </w:rPr>
          <w:t>s</w:t>
        </w:r>
        <w:r>
          <w:rPr>
            <w:lang w:val="en-US"/>
          </w:rPr>
          <w:t xml:space="preserve"> the UE mobility and</w:t>
        </w:r>
        <w:r w:rsidR="0040000E">
          <w:rPr>
            <w:lang w:val="en-US"/>
          </w:rPr>
          <w:t xml:space="preserve">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UPF service area information. The </w:t>
        </w:r>
        <w:r w:rsidRPr="005029BF">
          <w:rPr>
            <w:lang w:val="en-US"/>
          </w:rPr>
          <w:t>AMF recalculate</w:t>
        </w:r>
        <w:r>
          <w:rPr>
            <w:lang w:val="en-US"/>
          </w:rPr>
          <w:t>s</w:t>
        </w:r>
        <w:r w:rsidRPr="005029BF"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based on the </w:t>
        </w:r>
        <w:r>
          <w:rPr>
            <w:lang w:val="en-US"/>
          </w:rPr>
          <w:t xml:space="preserve">service area of UPF to assure that the UE will not change the UPF </w:t>
        </w:r>
        <w:r w:rsidR="004310D6">
          <w:rPr>
            <w:lang w:val="en-US"/>
          </w:rPr>
          <w:t>when</w:t>
        </w:r>
        <w:r>
          <w:rPr>
            <w:lang w:val="en-US"/>
          </w:rPr>
          <w:t xml:space="preserve"> the Service Request procedure is triggered</w:t>
        </w:r>
        <w:r w:rsidRPr="005029BF">
          <w:rPr>
            <w:lang w:val="en-US"/>
          </w:rPr>
          <w:t>.</w:t>
        </w:r>
        <w:r>
          <w:rPr>
            <w:lang w:val="en-US"/>
          </w:rPr>
          <w:t xml:space="preserve"> If the </w:t>
        </w:r>
        <w:r w:rsidR="004310D6">
          <w:rPr>
            <w:lang w:val="en-US"/>
          </w:rPr>
          <w:t>recalculated RA</w:t>
        </w:r>
        <w:r>
          <w:rPr>
            <w:lang w:val="en-US"/>
          </w:rPr>
          <w:t xml:space="preserve"> is different than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that has been provided to UE</w:t>
        </w:r>
        <w:r>
          <w:rPr>
            <w:lang w:val="en-US"/>
          </w:rPr>
          <w:t>, t</w:t>
        </w:r>
        <w:r w:rsidRPr="005029BF">
          <w:rPr>
            <w:lang w:val="en-US"/>
          </w:rPr>
          <w:t xml:space="preserve">he AMF triggers UE configuration update procedure to provide the new </w:t>
        </w:r>
        <w:r w:rsidR="004310D6">
          <w:rPr>
            <w:lang w:val="en-US"/>
          </w:rPr>
          <w:t>RA</w:t>
        </w:r>
        <w:r w:rsidRPr="005029BF">
          <w:rPr>
            <w:lang w:val="en-US"/>
          </w:rPr>
          <w:t xml:space="preserve"> to UE.</w:t>
        </w:r>
        <w:r>
          <w:rPr>
            <w:lang w:val="en-US"/>
          </w:rPr>
          <w:t xml:space="preserve"> </w:t>
        </w:r>
      </w:ins>
    </w:p>
    <w:p w:rsidR="00783394" w:rsidRDefault="00783394" w:rsidP="00131D0B">
      <w:pPr>
        <w:rPr>
          <w:ins w:id="38" w:author="作者"/>
          <w:lang w:val="en-US"/>
        </w:rPr>
      </w:pPr>
      <w:ins w:id="39" w:author="Zhufenqin" w:date="2018-07-05T08:51:00Z">
        <w:r>
          <w:rPr>
            <w:lang w:val="en-US"/>
          </w:rPr>
          <w:t xml:space="preserve">For example, the AMF allocate the </w:t>
        </w:r>
      </w:ins>
      <w:ins w:id="40" w:author="Zhufenqin" w:date="2018-07-05T08:56:00Z">
        <w:r>
          <w:rPr>
            <w:lang w:val="en-US"/>
          </w:rPr>
          <w:t>Registration Area</w:t>
        </w:r>
      </w:ins>
      <w:ins w:id="41" w:author="Zhufenqin" w:date="2018-07-05T08:52:00Z">
        <w:r>
          <w:rPr>
            <w:lang w:val="en-US"/>
          </w:rPr>
          <w:t xml:space="preserve"> (</w:t>
        </w:r>
      </w:ins>
      <w:ins w:id="42" w:author="Zhufenqin" w:date="2018-07-05T08:51:00Z">
        <w:r>
          <w:rPr>
            <w:lang w:val="en-US"/>
          </w:rPr>
          <w:t xml:space="preserve">TA1, TA2, </w:t>
        </w:r>
      </w:ins>
      <w:ins w:id="43" w:author="Zhufenqin" w:date="2018-07-05T09:08:00Z">
        <w:r w:rsidR="00DC7F10">
          <w:rPr>
            <w:lang w:val="en-US"/>
          </w:rPr>
          <w:t xml:space="preserve">TA3, TA4, </w:t>
        </w:r>
      </w:ins>
      <w:ins w:id="44" w:author="Zhufenqin" w:date="2018-07-05T08:52:00Z">
        <w:r w:rsidR="00DC7F10">
          <w:rPr>
            <w:lang w:val="en-US"/>
          </w:rPr>
          <w:t>and TA5</w:t>
        </w:r>
      </w:ins>
      <w:ins w:id="45" w:author="Zhufenqin" w:date="2018-07-05T08:51:00Z">
        <w:r>
          <w:rPr>
            <w:lang w:val="en-US"/>
          </w:rPr>
          <w:t xml:space="preserve">) to the UE during the registration procedure. </w:t>
        </w:r>
      </w:ins>
      <w:ins w:id="46" w:author="Zhufenqin" w:date="2018-07-05T08:52:00Z">
        <w:r>
          <w:rPr>
            <w:lang w:val="en-US"/>
          </w:rPr>
          <w:t>After the UE establish a latency sensitive PDU Session</w:t>
        </w:r>
      </w:ins>
      <w:ins w:id="47" w:author="Zhufenqin" w:date="2018-07-05T08:53:00Z">
        <w:r>
          <w:rPr>
            <w:lang w:val="en-US"/>
          </w:rPr>
          <w:t>, the SMF get the PSA</w:t>
        </w:r>
      </w:ins>
      <w:ins w:id="48" w:author="Zhufenqin" w:date="2018-07-05T08:56:00Z">
        <w:r>
          <w:rPr>
            <w:lang w:val="en-US"/>
          </w:rPr>
          <w:t>-1</w:t>
        </w:r>
      </w:ins>
      <w:ins w:id="49" w:author="Zhufenqin" w:date="2018-07-05T08:53:00Z">
        <w:r>
          <w:rPr>
            <w:lang w:val="en-US"/>
          </w:rPr>
          <w:t xml:space="preserve"> service </w:t>
        </w:r>
      </w:ins>
      <w:ins w:id="50" w:author="Zhufenqin" w:date="2018-07-05T08:54:00Z">
        <w:r>
          <w:rPr>
            <w:lang w:val="en-US"/>
          </w:rPr>
          <w:t>area (TA1, TA2</w:t>
        </w:r>
      </w:ins>
      <w:ins w:id="51" w:author="Zhufenqin" w:date="2018-07-05T08:53:00Z">
        <w:r>
          <w:rPr>
            <w:lang w:val="en-US"/>
          </w:rPr>
          <w:t>)</w:t>
        </w:r>
      </w:ins>
      <w:ins w:id="52" w:author="Zhufenqin" w:date="2018-07-05T08:54:00Z">
        <w:r>
          <w:rPr>
            <w:lang w:val="en-US"/>
          </w:rPr>
          <w:t xml:space="preserve">. </w:t>
        </w:r>
      </w:ins>
      <w:ins w:id="53" w:author="Zhufenqin" w:date="2018-07-05T08:56:00Z">
        <w:r>
          <w:rPr>
            <w:lang w:val="en-US"/>
          </w:rPr>
          <w:t>T</w:t>
        </w:r>
      </w:ins>
      <w:ins w:id="54" w:author="Zhufenqin" w:date="2018-07-05T08:54:00Z">
        <w:r>
          <w:rPr>
            <w:lang w:val="en-US"/>
          </w:rPr>
          <w:t>he SMF notif</w:t>
        </w:r>
      </w:ins>
      <w:ins w:id="55" w:author="Zhufenqin" w:date="2018-07-05T08:57:00Z">
        <w:r>
          <w:rPr>
            <w:lang w:val="en-US"/>
          </w:rPr>
          <w:t>ies</w:t>
        </w:r>
      </w:ins>
      <w:ins w:id="56" w:author="Zhufenqin" w:date="2018-07-05T08:54:00Z">
        <w:r>
          <w:rPr>
            <w:lang w:val="en-US"/>
          </w:rPr>
          <w:t xml:space="preserve"> to the AMF</w:t>
        </w:r>
      </w:ins>
      <w:ins w:id="57" w:author="Zhufenqin" w:date="2018-07-05T08:56:00Z">
        <w:r>
          <w:rPr>
            <w:lang w:val="en-US"/>
          </w:rPr>
          <w:t xml:space="preserve"> of PSA</w:t>
        </w:r>
      </w:ins>
      <w:ins w:id="58" w:author="Zhufenqin" w:date="2018-07-05T16:39:00Z">
        <w:r w:rsidR="007B04EA" w:rsidRPr="007B04EA">
          <w:rPr>
            <w:highlight w:val="green"/>
            <w:lang w:val="en-US"/>
            <w:rPrChange w:id="59" w:author="Zhufenqin" w:date="2018-07-05T16:40:00Z">
              <w:rPr>
                <w:lang w:val="en-US"/>
              </w:rPr>
            </w:rPrChange>
          </w:rPr>
          <w:t>-1</w:t>
        </w:r>
      </w:ins>
      <w:ins w:id="60" w:author="Zhufenqin" w:date="2018-07-05T08:56:00Z">
        <w:r>
          <w:rPr>
            <w:lang w:val="en-US"/>
          </w:rPr>
          <w:t xml:space="preserve"> service area information</w:t>
        </w:r>
      </w:ins>
      <w:ins w:id="61" w:author="Zhufenqin" w:date="2018-07-05T08:54:00Z">
        <w:r>
          <w:rPr>
            <w:lang w:val="en-US"/>
          </w:rPr>
          <w:t xml:space="preserve">. The AMF </w:t>
        </w:r>
      </w:ins>
      <w:ins w:id="62" w:author="Zhufenqin" w:date="2018-07-05T08:55:00Z">
        <w:r w:rsidRPr="005029BF">
          <w:rPr>
            <w:lang w:val="en-US"/>
          </w:rPr>
          <w:t>recalculate</w:t>
        </w:r>
        <w:r>
          <w:rPr>
            <w:lang w:val="en-US"/>
          </w:rPr>
          <w:t>s the RA</w:t>
        </w:r>
      </w:ins>
      <w:ins w:id="63" w:author="Zhufenqin" w:date="2018-07-05T08:57:00Z">
        <w:r>
          <w:rPr>
            <w:lang w:val="en-US"/>
          </w:rPr>
          <w:t xml:space="preserve"> information, i.e. (TA1, TA2) is the new Registration Area allocated to the UE. </w:t>
        </w:r>
      </w:ins>
      <w:ins w:id="64" w:author="Zhufenqin" w:date="2018-07-05T08:58:00Z">
        <w:r>
          <w:rPr>
            <w:lang w:val="en-US"/>
          </w:rPr>
          <w:t xml:space="preserve">The AMF notify the UE via the </w:t>
        </w:r>
        <w:r w:rsidRPr="00783394">
          <w:rPr>
            <w:lang w:val="en-US"/>
          </w:rPr>
          <w:t>UE configuration update procedure</w:t>
        </w:r>
      </w:ins>
    </w:p>
    <w:p w:rsidR="00131D0B" w:rsidRDefault="00131D0B" w:rsidP="00131D0B">
      <w:pPr>
        <w:rPr>
          <w:ins w:id="65" w:author="作者"/>
          <w:lang w:val="en-US"/>
        </w:rPr>
      </w:pPr>
      <w:ins w:id="66" w:author="作者">
        <w:r>
          <w:rPr>
            <w:lang w:val="en-US"/>
          </w:rPr>
          <w:t>D</w:t>
        </w:r>
        <w:r w:rsidRPr="005029BF">
          <w:rPr>
            <w:lang w:val="en-US"/>
          </w:rPr>
          <w:t xml:space="preserve">uring mobility procedure, </w:t>
        </w:r>
        <w:r>
          <w:rPr>
            <w:lang w:val="en-US"/>
          </w:rPr>
          <w:t>AMF notif</w:t>
        </w:r>
        <w:r w:rsidR="004310D6">
          <w:rPr>
            <w:lang w:val="en-US"/>
          </w:rPr>
          <w:t>ies</w:t>
        </w:r>
        <w:r>
          <w:rPr>
            <w:lang w:val="en-US"/>
          </w:rPr>
          <w:t xml:space="preserve"> </w:t>
        </w:r>
        <w:r w:rsidR="004310D6">
          <w:rPr>
            <w:lang w:val="en-US"/>
          </w:rPr>
          <w:t>UE new location information</w:t>
        </w:r>
        <w:r>
          <w:rPr>
            <w:lang w:val="en-US"/>
          </w:rPr>
          <w:t xml:space="preserve"> to the SMF. Per UE new location, the SMF determine whether the N3UPF need be reallocated. If the N3UPF is to be reallocated, the SMF </w:t>
        </w:r>
        <w:r w:rsidR="004310D6">
          <w:rPr>
            <w:lang w:val="en-US"/>
          </w:rPr>
          <w:t>provides</w:t>
        </w:r>
        <w:r>
          <w:rPr>
            <w:lang w:val="en-US"/>
          </w:rPr>
          <w:t xml:space="preserve"> the AMF with the new UPF service area information. The AMF based on that information calculate</w:t>
        </w:r>
        <w:r w:rsidR="004310D6">
          <w:rPr>
            <w:lang w:val="en-US"/>
          </w:rPr>
          <w:t>s</w:t>
        </w:r>
        <w:r>
          <w:rPr>
            <w:lang w:val="en-US"/>
          </w:rPr>
          <w:t xml:space="preserve"> the </w:t>
        </w:r>
        <w:r w:rsidR="004310D6">
          <w:rPr>
            <w:lang w:val="en-US"/>
          </w:rPr>
          <w:t>RA</w:t>
        </w:r>
        <w:r>
          <w:rPr>
            <w:lang w:val="en-US"/>
          </w:rPr>
          <w:t xml:space="preserve"> and notif</w:t>
        </w:r>
        <w:r w:rsidR="004310D6">
          <w:rPr>
            <w:lang w:val="en-US"/>
          </w:rPr>
          <w:t>ies</w:t>
        </w:r>
        <w:r w:rsidR="00CC40D3">
          <w:rPr>
            <w:lang w:val="en-US"/>
          </w:rPr>
          <w:t xml:space="preserve"> it</w:t>
        </w:r>
        <w:r>
          <w:rPr>
            <w:lang w:val="en-US"/>
          </w:rPr>
          <w:t xml:space="preserve"> to the UE via the </w:t>
        </w:r>
        <w:r w:rsidRPr="00131D0B">
          <w:rPr>
            <w:lang w:val="en-US"/>
          </w:rPr>
          <w:t>UE configuration update procedure</w:t>
        </w:r>
      </w:ins>
    </w:p>
    <w:p w:rsidR="00EC0ACA" w:rsidRPr="005F5B7E" w:rsidRDefault="00EC0ACA" w:rsidP="00EC0ACA">
      <w:pPr>
        <w:pStyle w:val="3"/>
        <w:rPr>
          <w:ins w:id="67" w:author="作者"/>
        </w:rPr>
      </w:pPr>
      <w:bookmarkStart w:id="68" w:name="_Toc513647968"/>
      <w:ins w:id="69" w:author="作者">
        <w:r w:rsidRPr="005F5B7E">
          <w:t>6.X.3</w:t>
        </w:r>
        <w:r w:rsidRPr="005F5B7E">
          <w:tab/>
          <w:t>Impact of the solution to existing entities</w:t>
        </w:r>
        <w:bookmarkEnd w:id="68"/>
      </w:ins>
    </w:p>
    <w:p w:rsidR="00131D0B" w:rsidRPr="00EC0ACA" w:rsidRDefault="00131D0B" w:rsidP="00131D0B">
      <w:pPr>
        <w:rPr>
          <w:ins w:id="70" w:author="作者"/>
          <w:lang w:val="en-US"/>
        </w:rPr>
      </w:pPr>
      <w:ins w:id="71" w:author="作者">
        <w:r w:rsidRPr="00EC0ACA">
          <w:rPr>
            <w:lang w:val="en-US"/>
          </w:rPr>
          <w:t>Alternative 1: deployment based solution</w:t>
        </w:r>
      </w:ins>
    </w:p>
    <w:p w:rsidR="00131D0B" w:rsidRDefault="00131D0B" w:rsidP="003F50E0">
      <w:pPr>
        <w:pStyle w:val="B1"/>
        <w:numPr>
          <w:ilvl w:val="0"/>
          <w:numId w:val="41"/>
        </w:numPr>
        <w:rPr>
          <w:ins w:id="72" w:author="作者"/>
          <w:lang w:eastAsia="zh-CN"/>
        </w:rPr>
      </w:pPr>
      <w:ins w:id="73" w:author="作者">
        <w:r>
          <w:rPr>
            <w:rFonts w:hint="eastAsia"/>
            <w:lang w:eastAsia="zh-CN"/>
          </w:rPr>
          <w:t xml:space="preserve">No impact on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existing entities</w:t>
        </w:r>
        <w:r w:rsidR="00D136A6" w:rsidRPr="0040000E">
          <w:rPr>
            <w:lang w:eastAsia="zh-CN"/>
          </w:rPr>
          <w:t>, but has deployments</w:t>
        </w:r>
        <w:r w:rsidR="0040000E">
          <w:rPr>
            <w:lang w:eastAsia="zh-CN"/>
          </w:rPr>
          <w:t xml:space="preserve"> restriction</w:t>
        </w:r>
        <w:r w:rsidR="00D136A6">
          <w:rPr>
            <w:lang w:eastAsia="zh-CN"/>
          </w:rPr>
          <w:t>.</w:t>
        </w:r>
      </w:ins>
    </w:p>
    <w:p w:rsidR="007B04EA" w:rsidRDefault="00131D0B" w:rsidP="00131D0B">
      <w:pPr>
        <w:rPr>
          <w:ins w:id="74" w:author="Zhufenqin" w:date="2018-07-05T16:40:00Z"/>
          <w:lang w:val="en-US"/>
        </w:rPr>
      </w:pPr>
      <w:ins w:id="75" w:author="作者">
        <w:r w:rsidRPr="00EA48A6">
          <w:rPr>
            <w:lang w:val="en-US"/>
          </w:rPr>
          <w:t xml:space="preserve">Alternative 2: Update the </w:t>
        </w:r>
        <w:r w:rsidR="00CC40D3">
          <w:rPr>
            <w:lang w:val="en-US"/>
          </w:rPr>
          <w:t>RA</w:t>
        </w:r>
        <w:r w:rsidRPr="00EA48A6">
          <w:rPr>
            <w:lang w:val="en-US"/>
          </w:rPr>
          <w:t xml:space="preserve"> based on </w:t>
        </w:r>
        <w:r>
          <w:rPr>
            <w:lang w:val="en-US"/>
          </w:rPr>
          <w:t>UPF</w:t>
        </w:r>
        <w:r w:rsidRPr="00EA48A6">
          <w:rPr>
            <w:lang w:val="en-US"/>
          </w:rPr>
          <w:t xml:space="preserve"> service area of the PDU sessions that are latency sensitive</w:t>
        </w:r>
      </w:ins>
      <w:ins w:id="76" w:author="Zhufenqin" w:date="2018-07-05T09:01:00Z">
        <w:r w:rsidR="00783394">
          <w:rPr>
            <w:lang w:val="en-US"/>
          </w:rPr>
          <w:t xml:space="preserve">. </w:t>
        </w:r>
      </w:ins>
      <w:ins w:id="77" w:author="Zhufenqin" w:date="2018-07-05T09:09:00Z">
        <w:r w:rsidR="00DC7F10">
          <w:rPr>
            <w:lang w:val="en-US"/>
          </w:rPr>
          <w:t>I</w:t>
        </w:r>
      </w:ins>
      <w:ins w:id="78" w:author="Zhufenqin" w:date="2018-07-05T09:01:00Z">
        <w:r w:rsidR="001A4288">
          <w:rPr>
            <w:lang w:val="en-US"/>
          </w:rPr>
          <w:t xml:space="preserve">t is assumed only </w:t>
        </w:r>
      </w:ins>
      <w:ins w:id="79" w:author="Zhufenqin" w:date="2018-07-05T09:08:00Z">
        <w:r w:rsidR="00DC7F10">
          <w:rPr>
            <w:lang w:val="en-US"/>
          </w:rPr>
          <w:t xml:space="preserve">one </w:t>
        </w:r>
      </w:ins>
      <w:ins w:id="80" w:author="Zhufenqin" w:date="2018-07-05T09:01:00Z">
        <w:r w:rsidR="001A4288">
          <w:rPr>
            <w:lang w:val="en-US"/>
          </w:rPr>
          <w:t xml:space="preserve">PDU Session is associated with </w:t>
        </w:r>
      </w:ins>
      <w:ins w:id="81" w:author="Zhufenqin" w:date="2018-07-05T09:02:00Z">
        <w:r w:rsidR="001A4288" w:rsidRPr="00EA48A6">
          <w:rPr>
            <w:lang w:val="en-US"/>
          </w:rPr>
          <w:t>latency sensitive</w:t>
        </w:r>
      </w:ins>
      <w:ins w:id="82" w:author="Zhufenqin" w:date="2018-07-05T09:09:00Z">
        <w:r w:rsidR="00DC7F10">
          <w:rPr>
            <w:lang w:val="en-US"/>
          </w:rPr>
          <w:t xml:space="preserve"> service</w:t>
        </w:r>
      </w:ins>
      <w:ins w:id="83" w:author="Zhufenqin" w:date="2018-07-05T09:02:00Z">
        <w:r w:rsidR="001A4288">
          <w:rPr>
            <w:lang w:val="en-US"/>
          </w:rPr>
          <w:t xml:space="preserve">. </w:t>
        </w:r>
      </w:ins>
    </w:p>
    <w:p w:rsidR="00131D0B" w:rsidRPr="00EA48A6" w:rsidRDefault="007B04EA" w:rsidP="007B04EA">
      <w:pPr>
        <w:pStyle w:val="NO"/>
        <w:rPr>
          <w:ins w:id="84" w:author="作者"/>
          <w:lang w:val="en-US"/>
        </w:rPr>
      </w:pPr>
      <w:ins w:id="85" w:author="Zhufenqin" w:date="2018-07-05T16:40:00Z">
        <w:r w:rsidRPr="007B04EA">
          <w:rPr>
            <w:highlight w:val="green"/>
            <w:lang w:val="en-US"/>
            <w:rPrChange w:id="86" w:author="Zhufenqin" w:date="2018-07-05T16:40:00Z">
              <w:rPr>
                <w:lang w:val="en-US"/>
              </w:rPr>
            </w:rPrChange>
          </w:rPr>
          <w:t xml:space="preserve">NOTE: </w:t>
        </w:r>
        <w:r w:rsidRPr="007B04EA">
          <w:rPr>
            <w:highlight w:val="green"/>
            <w:lang w:val="en-US"/>
            <w:rPrChange w:id="87" w:author="Zhufenqin" w:date="2018-07-05T16:40:00Z">
              <w:rPr>
                <w:lang w:val="en-US"/>
              </w:rPr>
            </w:rPrChange>
          </w:rPr>
          <w:tab/>
        </w:r>
      </w:ins>
      <w:ins w:id="88" w:author="Zhufenqin" w:date="2018-07-05T09:09:00Z">
        <w:r w:rsidR="00DC7F10" w:rsidRPr="007B04EA">
          <w:rPr>
            <w:highlight w:val="green"/>
            <w:lang w:val="en-US"/>
            <w:rPrChange w:id="89" w:author="Zhufenqin" w:date="2018-07-05T16:40:00Z">
              <w:rPr>
                <w:lang w:val="en-US"/>
              </w:rPr>
            </w:rPrChange>
          </w:rPr>
          <w:t xml:space="preserve">If there are more than one PDU Session are associated with latency sensitive service, </w:t>
        </w:r>
      </w:ins>
      <w:ins w:id="90" w:author="Zhufenqin" w:date="2018-07-05T09:02:00Z">
        <w:r w:rsidR="001A4288" w:rsidRPr="007B04EA">
          <w:rPr>
            <w:highlight w:val="green"/>
            <w:lang w:val="en-US"/>
            <w:rPrChange w:id="91" w:author="Zhufenqin" w:date="2018-07-05T16:40:00Z">
              <w:rPr>
                <w:lang w:val="en-US"/>
              </w:rPr>
            </w:rPrChange>
          </w:rPr>
          <w:t>the AMF need calculate the joint service area of all latency sensitive UPF service area.</w:t>
        </w:r>
        <w:r w:rsidR="001A4288">
          <w:rPr>
            <w:lang w:val="en-US"/>
          </w:rPr>
          <w:t xml:space="preserve"> </w:t>
        </w:r>
      </w:ins>
    </w:p>
    <w:p w:rsidR="00131D0B" w:rsidRPr="00131D0B" w:rsidRDefault="00131D0B" w:rsidP="003F50E0">
      <w:pPr>
        <w:pStyle w:val="B1"/>
        <w:rPr>
          <w:ins w:id="92" w:author="作者"/>
          <w:lang w:val="en-US" w:eastAsia="zh-CN"/>
        </w:rPr>
      </w:pPr>
      <w:ins w:id="93" w:author="作者">
        <w:r>
          <w:rPr>
            <w:rFonts w:hint="eastAsia"/>
            <w:lang w:val="en-US" w:eastAsia="zh-CN"/>
          </w:rPr>
          <w:t xml:space="preserve">AMF impact: </w:t>
        </w:r>
      </w:ins>
    </w:p>
    <w:p w:rsidR="00EC0ACA" w:rsidRDefault="00131D0B" w:rsidP="003F50E0">
      <w:pPr>
        <w:pStyle w:val="B1"/>
        <w:numPr>
          <w:ilvl w:val="0"/>
          <w:numId w:val="42"/>
        </w:numPr>
        <w:rPr>
          <w:ins w:id="94" w:author="作者"/>
          <w:rFonts w:eastAsia="MS Mincho"/>
        </w:rPr>
      </w:pPr>
      <w:ins w:id="95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AMF </w:t>
        </w:r>
        <w:r>
          <w:rPr>
            <w:rFonts w:eastAsia="MS Mincho"/>
          </w:rPr>
          <w:t>need</w:t>
        </w:r>
        <w:r w:rsidR="00EC0ACA">
          <w:rPr>
            <w:rFonts w:eastAsia="MS Mincho"/>
          </w:rPr>
          <w:t xml:space="preserve"> recalculate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 xml:space="preserve"> based on </w:t>
        </w:r>
        <w:r>
          <w:rPr>
            <w:rFonts w:eastAsia="MS Mincho"/>
          </w:rPr>
          <w:t>UPF</w:t>
        </w:r>
        <w:r w:rsidR="00EC0ACA">
          <w:rPr>
            <w:rFonts w:eastAsia="MS Mincho"/>
          </w:rPr>
          <w:t xml:space="preserve"> service area and triggers UE configuration update procedure to update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131D0B" w:rsidRDefault="00131D0B" w:rsidP="003F50E0">
      <w:pPr>
        <w:pStyle w:val="B1"/>
        <w:ind w:left="284" w:firstLine="0"/>
        <w:rPr>
          <w:ins w:id="96" w:author="作者"/>
          <w:rFonts w:eastAsia="MS Mincho"/>
        </w:rPr>
      </w:pPr>
      <w:ins w:id="97" w:author="作者">
        <w:r>
          <w:rPr>
            <w:rFonts w:eastAsia="MS Mincho"/>
          </w:rPr>
          <w:t xml:space="preserve">SMF impact: </w:t>
        </w:r>
      </w:ins>
    </w:p>
    <w:p w:rsidR="003F50E0" w:rsidRDefault="003F50E0" w:rsidP="003F50E0">
      <w:pPr>
        <w:pStyle w:val="B1"/>
        <w:numPr>
          <w:ilvl w:val="0"/>
          <w:numId w:val="42"/>
        </w:numPr>
        <w:rPr>
          <w:ins w:id="98" w:author="作者"/>
          <w:rFonts w:eastAsia="MS Mincho"/>
        </w:rPr>
      </w:pPr>
      <w:ins w:id="99" w:author="作者">
        <w:r>
          <w:rPr>
            <w:rFonts w:eastAsia="MS Mincho"/>
          </w:rPr>
          <w:t>T</w:t>
        </w:r>
        <w:r w:rsidR="00EC0ACA">
          <w:rPr>
            <w:rFonts w:eastAsia="MS Mincho"/>
          </w:rPr>
          <w:t xml:space="preserve">he SMF </w:t>
        </w:r>
        <w:r>
          <w:rPr>
            <w:rFonts w:eastAsia="MS Mincho"/>
          </w:rPr>
          <w:t xml:space="preserve">need determine </w:t>
        </w:r>
        <w:r w:rsidR="00EC0ACA">
          <w:rPr>
            <w:rFonts w:eastAsia="MS Mincho"/>
          </w:rPr>
          <w:t>whether a PDU session is latency sensitive</w:t>
        </w:r>
        <w:r>
          <w:rPr>
            <w:rFonts w:eastAsia="MS Mincho"/>
          </w:rPr>
          <w:t>.</w:t>
        </w:r>
      </w:ins>
    </w:p>
    <w:p w:rsidR="00EC0ACA" w:rsidRDefault="003F50E0" w:rsidP="003F50E0">
      <w:pPr>
        <w:pStyle w:val="B1"/>
        <w:numPr>
          <w:ilvl w:val="0"/>
          <w:numId w:val="42"/>
        </w:numPr>
        <w:rPr>
          <w:ins w:id="100" w:author="作者"/>
          <w:rFonts w:eastAsia="MS Mincho"/>
        </w:rPr>
      </w:pPr>
      <w:ins w:id="101" w:author="作者">
        <w:r>
          <w:rPr>
            <w:rFonts w:eastAsia="MS Mincho"/>
          </w:rPr>
          <w:t xml:space="preserve">The SMF sends the AMF of the UPF Service Area information to trigger the AMF recalculate the </w:t>
        </w:r>
        <w:r w:rsidR="00CC40D3">
          <w:rPr>
            <w:rFonts w:eastAsia="MS Mincho"/>
          </w:rPr>
          <w:t>RA</w:t>
        </w:r>
        <w:r w:rsidR="00EC0ACA">
          <w:rPr>
            <w:rFonts w:eastAsia="MS Mincho"/>
          </w:rPr>
          <w:t>.</w:t>
        </w:r>
      </w:ins>
    </w:p>
    <w:p w:rsidR="00EC0ACA" w:rsidRPr="005F5B7E" w:rsidRDefault="00EC0ACA" w:rsidP="00EC0ACA">
      <w:pPr>
        <w:pStyle w:val="3"/>
        <w:rPr>
          <w:ins w:id="102" w:author="作者"/>
        </w:rPr>
      </w:pPr>
      <w:bookmarkStart w:id="103" w:name="_Toc513647969"/>
      <w:ins w:id="104" w:author="作者">
        <w:r w:rsidRPr="005F5B7E">
          <w:t>6.X.4</w:t>
        </w:r>
        <w:r w:rsidRPr="005F5B7E">
          <w:tab/>
          <w:t>Evaluation of the solution</w:t>
        </w:r>
        <w:bookmarkEnd w:id="103"/>
      </w:ins>
    </w:p>
    <w:p w:rsidR="00763806" w:rsidRPr="00EC0ACA" w:rsidRDefault="00763806" w:rsidP="00763806">
      <w:pPr>
        <w:rPr>
          <w:rFonts w:eastAsiaTheme="minorEastAsia"/>
          <w:color w:val="FF0000"/>
          <w:lang w:eastAsia="en-US"/>
        </w:rPr>
      </w:pPr>
    </w:p>
    <w:p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15" w:rsidRDefault="00491F15">
      <w:r>
        <w:separator/>
      </w:r>
    </w:p>
    <w:p w:rsidR="00491F15" w:rsidRDefault="00491F15"/>
  </w:endnote>
  <w:endnote w:type="continuationSeparator" w:id="0">
    <w:p w:rsidR="00491F15" w:rsidRDefault="00491F15">
      <w:r>
        <w:continuationSeparator/>
      </w:r>
    </w:p>
    <w:p w:rsidR="00491F15" w:rsidRDefault="00491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22951" w:rsidRDefault="00C229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22951" w:rsidRDefault="00C229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15" w:rsidRDefault="00491F15">
      <w:r>
        <w:separator/>
      </w:r>
    </w:p>
    <w:p w:rsidR="00491F15" w:rsidRDefault="00491F15"/>
  </w:footnote>
  <w:footnote w:type="continuationSeparator" w:id="0">
    <w:p w:rsidR="00491F15" w:rsidRDefault="00491F15">
      <w:r>
        <w:continuationSeparator/>
      </w:r>
    </w:p>
    <w:p w:rsidR="00491F15" w:rsidRDefault="00491F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/>
  <w:p w:rsidR="00C22951" w:rsidRDefault="00C2295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51" w:rsidRDefault="00C229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22951" w:rsidRDefault="00C229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04E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22951" w:rsidRDefault="00C229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55024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A6E4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A66F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96B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BAA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D40A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D4B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8C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EEDF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CFA0F6C"/>
    <w:multiLevelType w:val="hybridMultilevel"/>
    <w:tmpl w:val="271CD900"/>
    <w:lvl w:ilvl="0" w:tplc="3BB4C37C">
      <w:start w:val="1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E921D68"/>
    <w:multiLevelType w:val="hybridMultilevel"/>
    <w:tmpl w:val="CD2EE1B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F74D3E"/>
    <w:multiLevelType w:val="hybridMultilevel"/>
    <w:tmpl w:val="1B280C56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9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77E030A"/>
    <w:multiLevelType w:val="hybridMultilevel"/>
    <w:tmpl w:val="FAC0589E"/>
    <w:lvl w:ilvl="0" w:tplc="68C6FB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2DA1979"/>
    <w:multiLevelType w:val="hybridMultilevel"/>
    <w:tmpl w:val="C9E846A8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271051"/>
    <w:multiLevelType w:val="hybridMultilevel"/>
    <w:tmpl w:val="4822BD6C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8158D5"/>
    <w:multiLevelType w:val="hybridMultilevel"/>
    <w:tmpl w:val="40EC0CC0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6"/>
  </w:num>
  <w:num w:numId="4">
    <w:abstractNumId w:val="14"/>
  </w:num>
  <w:num w:numId="5">
    <w:abstractNumId w:val="23"/>
  </w:num>
  <w:num w:numId="6">
    <w:abstractNumId w:val="28"/>
  </w:num>
  <w:num w:numId="7">
    <w:abstractNumId w:val="25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1"/>
  </w:num>
  <w:num w:numId="19">
    <w:abstractNumId w:val="32"/>
  </w:num>
  <w:num w:numId="20">
    <w:abstractNumId w:val="19"/>
  </w:num>
  <w:num w:numId="21">
    <w:abstractNumId w:val="30"/>
  </w:num>
  <w:num w:numId="22">
    <w:abstractNumId w:val="13"/>
  </w:num>
  <w:num w:numId="23">
    <w:abstractNumId w:val="39"/>
  </w:num>
  <w:num w:numId="24">
    <w:abstractNumId w:val="33"/>
  </w:num>
  <w:num w:numId="25">
    <w:abstractNumId w:val="17"/>
  </w:num>
  <w:num w:numId="26">
    <w:abstractNumId w:val="27"/>
  </w:num>
  <w:num w:numId="27">
    <w:abstractNumId w:val="37"/>
  </w:num>
  <w:num w:numId="28">
    <w:abstractNumId w:val="16"/>
  </w:num>
  <w:num w:numId="29">
    <w:abstractNumId w:val="24"/>
  </w:num>
  <w:num w:numId="30">
    <w:abstractNumId w:val="10"/>
  </w:num>
  <w:num w:numId="31">
    <w:abstractNumId w:val="20"/>
  </w:num>
  <w:num w:numId="32">
    <w:abstractNumId w:val="38"/>
  </w:num>
  <w:num w:numId="33">
    <w:abstractNumId w:val="18"/>
  </w:num>
  <w:num w:numId="34">
    <w:abstractNumId w:val="34"/>
  </w:num>
  <w:num w:numId="35">
    <w:abstractNumId w:val="21"/>
  </w:num>
  <w:num w:numId="36">
    <w:abstractNumId w:val="11"/>
  </w:num>
  <w:num w:numId="37">
    <w:abstractNumId w:val="26"/>
  </w:num>
  <w:num w:numId="38">
    <w:abstractNumId w:val="40"/>
  </w:num>
  <w:num w:numId="39">
    <w:abstractNumId w:val="15"/>
  </w:num>
  <w:num w:numId="40">
    <w:abstractNumId w:val="35"/>
  </w:num>
  <w:num w:numId="41">
    <w:abstractNumId w:val="41"/>
  </w:num>
  <w:num w:numId="42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60BA"/>
    <w:rsid w:val="00056AEC"/>
    <w:rsid w:val="0006207C"/>
    <w:rsid w:val="0006292C"/>
    <w:rsid w:val="00065AEA"/>
    <w:rsid w:val="0006653F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BCE"/>
    <w:rsid w:val="00117D31"/>
    <w:rsid w:val="0012114C"/>
    <w:rsid w:val="0012214C"/>
    <w:rsid w:val="00123E84"/>
    <w:rsid w:val="00124F75"/>
    <w:rsid w:val="00127E21"/>
    <w:rsid w:val="00131CFA"/>
    <w:rsid w:val="00131D0B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A4288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0E0"/>
    <w:rsid w:val="003F53DD"/>
    <w:rsid w:val="003F592B"/>
    <w:rsid w:val="003F64E7"/>
    <w:rsid w:val="003F6FC1"/>
    <w:rsid w:val="003F74CF"/>
    <w:rsid w:val="0040000E"/>
    <w:rsid w:val="004000A8"/>
    <w:rsid w:val="00400AF3"/>
    <w:rsid w:val="00401164"/>
    <w:rsid w:val="004077CF"/>
    <w:rsid w:val="00407ACD"/>
    <w:rsid w:val="00413E65"/>
    <w:rsid w:val="00414F78"/>
    <w:rsid w:val="00415479"/>
    <w:rsid w:val="00415FD4"/>
    <w:rsid w:val="00417310"/>
    <w:rsid w:val="004176A0"/>
    <w:rsid w:val="004178EE"/>
    <w:rsid w:val="0042051B"/>
    <w:rsid w:val="00420562"/>
    <w:rsid w:val="00420A23"/>
    <w:rsid w:val="004215EC"/>
    <w:rsid w:val="004217E7"/>
    <w:rsid w:val="00421CFF"/>
    <w:rsid w:val="004306A6"/>
    <w:rsid w:val="0043094C"/>
    <w:rsid w:val="004310D6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6D03"/>
    <w:rsid w:val="00487CA5"/>
    <w:rsid w:val="00491F15"/>
    <w:rsid w:val="00492A22"/>
    <w:rsid w:val="004943B9"/>
    <w:rsid w:val="00497884"/>
    <w:rsid w:val="004A0C1D"/>
    <w:rsid w:val="004A29FC"/>
    <w:rsid w:val="004A2E8B"/>
    <w:rsid w:val="004A2ED7"/>
    <w:rsid w:val="004A43B9"/>
    <w:rsid w:val="004A54D2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9B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209D"/>
    <w:rsid w:val="006A673A"/>
    <w:rsid w:val="006B0A3E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44AC"/>
    <w:rsid w:val="00756A99"/>
    <w:rsid w:val="00761C13"/>
    <w:rsid w:val="007621D9"/>
    <w:rsid w:val="00763228"/>
    <w:rsid w:val="00763806"/>
    <w:rsid w:val="007646FA"/>
    <w:rsid w:val="00765D73"/>
    <w:rsid w:val="007665D1"/>
    <w:rsid w:val="0077472C"/>
    <w:rsid w:val="00776355"/>
    <w:rsid w:val="00776587"/>
    <w:rsid w:val="00782602"/>
    <w:rsid w:val="00783394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4EA"/>
    <w:rsid w:val="007B09F1"/>
    <w:rsid w:val="007B185E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A4B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44F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6DA0"/>
    <w:rsid w:val="00A9738B"/>
    <w:rsid w:val="00AA02CB"/>
    <w:rsid w:val="00AA344E"/>
    <w:rsid w:val="00AB066C"/>
    <w:rsid w:val="00AB37CF"/>
    <w:rsid w:val="00AB3E36"/>
    <w:rsid w:val="00AB47EF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27768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D20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951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021"/>
    <w:rsid w:val="00CC182E"/>
    <w:rsid w:val="00CC2912"/>
    <w:rsid w:val="00CC40D3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6A6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124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C7F10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77A2B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48A6"/>
    <w:rsid w:val="00EA5E47"/>
    <w:rsid w:val="00EA5F9F"/>
    <w:rsid w:val="00EA7D97"/>
    <w:rsid w:val="00EB1B38"/>
    <w:rsid w:val="00EB62B3"/>
    <w:rsid w:val="00EC03C8"/>
    <w:rsid w:val="00EC0ACA"/>
    <w:rsid w:val="00EC5E26"/>
    <w:rsid w:val="00EC69FE"/>
    <w:rsid w:val="00EC7836"/>
    <w:rsid w:val="00ED0A9F"/>
    <w:rsid w:val="00ED2D37"/>
    <w:rsid w:val="00ED48D5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460F2"/>
    <w:rsid w:val="00F50D47"/>
    <w:rsid w:val="00F52625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AE749-FB29-4702-ACAE-D69848E2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Zhufenqin</cp:lastModifiedBy>
  <cp:revision>2</cp:revision>
  <dcterms:created xsi:type="dcterms:W3CDTF">2018-07-05T13:42:00Z</dcterms:created>
  <dcterms:modified xsi:type="dcterms:W3CDTF">2018-07-05T13:42:00Z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(2)+shfg5EaqQWgoQ8kX+h5N5S+n9kXu8OAZz0NtvVaefPBU0XD23udKEVwRrQYU3vPI5wR8jPs
e7rJjCQLdwFdg6dtSuJ3B6+cmlIPfJfVgyOb48TscayXb7XHafhoxN3DkoiiZPU3nu+odhG5
swHV/7d632WcZG8XwCeyr/XbH/PQnfmSMgcLVtVtTMcyzEFd5ixyxPHctJLyH4+7URHgBMl2
D+l8AAtYjMFeaTklvm</vt:lpwstr>
  </property>
  <property fmtid="{D5CDD505-2E9C-101B-9397-08002B2CF9AE}" pid="3" name="_2015_ms_pID_7253431">
    <vt:lpwstr>cZau5+n022E98Nt98F1SyB8mpuiz2iPwDkfqbN1Sfyfd2CKJTkBDHc
SEULK9EGG9GYRqzPZIQo4UOCsg6sJo1Te4CYwhNLUdVEdyVYUqX9CfVuuNpjw/cFJ9ejgjBP
DtEV14/sEJZwZONldL5RWtUn8D/1bW+5JXuK4w4Zng2hQvsuOthaOJSQGh4ZblPoBKHfruWJ
/+LdfZrXYbEh66sk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1530616566</vt:lpwstr>
  </property>
</Properties>
</file>